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698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widowControl w:val="0"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Нефтеюганского судебного района Ханты – Мансийского автономного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округа – Югры 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мирового судьи судебного участка № 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 судебного района Ханты – 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-н, дом 30), рассмотрев в открытом судебном заседании дело об административном правонарушении в отношении: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Бородатого Дениса Олеговича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7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Style w:val="cat-UserDefinedgrp-38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водительское удостоверение: </w:t>
      </w:r>
      <w:r>
        <w:rPr>
          <w:rStyle w:val="cat-ExternalSystemDefinedgrp-35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36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ExternalSystemDefinedgrp-33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4 ст. 12.15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 С Т А Н О В И 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Бородатый Д.О.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23.05.2025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16 час. 17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 </w:t>
      </w:r>
      <w:r>
        <w:rPr>
          <w:rFonts w:ascii="Times New Roman" w:eastAsia="Times New Roman" w:hAnsi="Times New Roman" w:cs="Times New Roman"/>
          <w:sz w:val="26"/>
          <w:szCs w:val="26"/>
        </w:rPr>
        <w:t>711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а/д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Нефтеюганск-</w:t>
      </w:r>
      <w:r>
        <w:rPr>
          <w:rFonts w:ascii="Times New Roman" w:eastAsia="Times New Roman" w:hAnsi="Times New Roman" w:cs="Times New Roman"/>
          <w:sz w:val="26"/>
          <w:szCs w:val="26"/>
        </w:rPr>
        <w:t>Мамонтово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управляя а/м </w:t>
      </w:r>
      <w:r>
        <w:rPr>
          <w:rStyle w:val="cat-CarMakeModelgrp-24rplc-24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5rplc-25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маневр </w:t>
      </w:r>
      <w:r>
        <w:rPr>
          <w:rFonts w:ascii="Times New Roman" w:eastAsia="Times New Roman" w:hAnsi="Times New Roman" w:cs="Times New Roman"/>
          <w:sz w:val="26"/>
          <w:szCs w:val="26"/>
        </w:rPr>
        <w:t>обгон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впереди движущегося попутно грузового транспортного средства </w:t>
      </w:r>
      <w:r>
        <w:rPr>
          <w:rFonts w:ascii="Times New Roman" w:eastAsia="Times New Roman" w:hAnsi="Times New Roman" w:cs="Times New Roman"/>
          <w:sz w:val="26"/>
          <w:szCs w:val="26"/>
        </w:rPr>
        <w:t>в зоне действия дорожного знака 3.20 «обгон запрещен»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 выездом на полосу автодороги, предназначенную для встречного движения,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пересечением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горизонтальной </w:t>
      </w:r>
      <w:r>
        <w:rPr>
          <w:rFonts w:ascii="Times New Roman" w:eastAsia="Times New Roman" w:hAnsi="Times New Roman" w:cs="Times New Roman"/>
          <w:sz w:val="26"/>
          <w:szCs w:val="26"/>
        </w:rPr>
        <w:t>линии дорожной разметки 1.1 «сплошная линия»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чем нарушил п. 1.3</w:t>
      </w:r>
      <w:r>
        <w:rPr>
          <w:rFonts w:ascii="Times New Roman" w:eastAsia="Times New Roman" w:hAnsi="Times New Roman" w:cs="Times New Roman"/>
          <w:sz w:val="26"/>
          <w:szCs w:val="26"/>
        </w:rPr>
        <w:t>, п. 9.1.1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Бородатый Д.О.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в совершении административного правонарушения признал, подтвердил событие административного правонарушения, указанного в протоколе об административном правонарушении, просил назначить административное наказание, не связанное с лишением права управления транспортным средством.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Бородатого Д.О.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Бородатый Д.О.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протоколом об админи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стративном правонарушении </w:t>
      </w:r>
      <w:r>
        <w:rPr>
          <w:rStyle w:val="cat-UserDefinedgrp-39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23.05.2025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Бородатый Д.О.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23.05.2025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16 час. 17 мин.</w:t>
      </w:r>
      <w:r>
        <w:rPr>
          <w:rFonts w:ascii="Times New Roman" w:eastAsia="Times New Roman" w:hAnsi="Times New Roman" w:cs="Times New Roman"/>
          <w:sz w:val="26"/>
          <w:szCs w:val="26"/>
        </w:rPr>
        <w:t>, на 711 км а/д Нефтеюганск-</w:t>
      </w:r>
      <w:r>
        <w:rPr>
          <w:rFonts w:ascii="Times New Roman" w:eastAsia="Times New Roman" w:hAnsi="Times New Roman" w:cs="Times New Roman"/>
          <w:sz w:val="26"/>
          <w:szCs w:val="26"/>
        </w:rPr>
        <w:t>Мамонтово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района, управляя а/м </w:t>
      </w:r>
      <w:r>
        <w:rPr>
          <w:rStyle w:val="cat-CarMakeModelgrp-24rplc-37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5rplc-38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маневр </w:t>
      </w:r>
      <w:r>
        <w:rPr>
          <w:rFonts w:ascii="Times New Roman" w:eastAsia="Times New Roman" w:hAnsi="Times New Roman" w:cs="Times New Roman"/>
          <w:sz w:val="26"/>
          <w:szCs w:val="26"/>
        </w:rPr>
        <w:t>обгон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впереди движущегося попутно грузового транспортного средства </w:t>
      </w:r>
      <w:r>
        <w:rPr>
          <w:rFonts w:ascii="Times New Roman" w:eastAsia="Times New Roman" w:hAnsi="Times New Roman" w:cs="Times New Roman"/>
          <w:sz w:val="26"/>
          <w:szCs w:val="26"/>
        </w:rPr>
        <w:t>в зоне действия дорожного знака 3.20 «обгон запрещен»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 выездом на полосу автодороги, предназначенную для встречного движения,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 пересечением горизонтальной линии дорожной разметки 1.1 «сплошная линия»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подписанный </w:t>
      </w:r>
      <w:r>
        <w:rPr>
          <w:rFonts w:ascii="Times New Roman" w:eastAsia="Times New Roman" w:hAnsi="Times New Roman" w:cs="Times New Roman"/>
          <w:sz w:val="26"/>
          <w:szCs w:val="26"/>
        </w:rPr>
        <w:t>Бородатым Д.О.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были разъяснены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имеются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подписи;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схемой места совершения административного правонарушения,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Бородатый Д.О.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23.05.2025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16 час. 17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</w:rPr>
        <w:t>711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а/д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Нефтеюганск-</w:t>
      </w:r>
      <w:r>
        <w:rPr>
          <w:rFonts w:ascii="Times New Roman" w:eastAsia="Times New Roman" w:hAnsi="Times New Roman" w:cs="Times New Roman"/>
          <w:sz w:val="26"/>
          <w:szCs w:val="26"/>
        </w:rPr>
        <w:t>Мамонтово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управляя а/м </w:t>
      </w:r>
      <w:r>
        <w:rPr>
          <w:rStyle w:val="cat-CarMakeModelgrp-24rplc-44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5rplc-45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совершил обгон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грузового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средств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зоне действия дорожн</w:t>
      </w:r>
      <w:r>
        <w:rPr>
          <w:rFonts w:ascii="Times New Roman" w:eastAsia="Times New Roman" w:hAnsi="Times New Roman" w:cs="Times New Roman"/>
          <w:sz w:val="26"/>
          <w:szCs w:val="26"/>
        </w:rPr>
        <w:t>ого знака 3.20 «обгон запрещен», пересек сплошную линию разметки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выездом на </w:t>
      </w:r>
      <w:r>
        <w:rPr>
          <w:rFonts w:ascii="Times New Roman" w:eastAsia="Times New Roman" w:hAnsi="Times New Roman" w:cs="Times New Roman"/>
          <w:sz w:val="26"/>
          <w:szCs w:val="26"/>
        </w:rPr>
        <w:t>полосу встречного движения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ИДПС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взвода №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роты №2 ОБ ДПС </w:t>
      </w:r>
      <w:r>
        <w:rPr>
          <w:rStyle w:val="cat-ExternalSystemDefinedgrp-34rplc-4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УМВД России по ХМАО-Югры, </w:t>
      </w:r>
      <w:r>
        <w:rPr>
          <w:rFonts w:ascii="Times New Roman" w:eastAsia="Times New Roman" w:hAnsi="Times New Roman" w:cs="Times New Roman"/>
          <w:sz w:val="26"/>
          <w:szCs w:val="26"/>
        </w:rPr>
        <w:t>в котором изложены обстоятельства выявленного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схемой организации дорожного движения автомобильной дороги, из которой следует, что на 711 </w:t>
      </w:r>
      <w:r>
        <w:rPr>
          <w:rFonts w:ascii="Times New Roman" w:eastAsia="Times New Roman" w:hAnsi="Times New Roman" w:cs="Times New Roman"/>
          <w:sz w:val="26"/>
          <w:szCs w:val="26"/>
        </w:rPr>
        <w:t>км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а/д Нефтеюганск-</w:t>
      </w:r>
      <w:r>
        <w:rPr>
          <w:rFonts w:ascii="Times New Roman" w:eastAsia="Times New Roman" w:hAnsi="Times New Roman" w:cs="Times New Roman"/>
          <w:sz w:val="26"/>
          <w:szCs w:val="26"/>
        </w:rPr>
        <w:t>Мамонтово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района, распространяется действие дорожного знака 3.20 «обгон запрещен» и дорожной разметки 1.1 «сплошная линия»;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Бородатого Д.О.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видеофиксацией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которой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а/м </w:t>
      </w:r>
      <w:r>
        <w:rPr>
          <w:rStyle w:val="cat-CarMakeModelgrp-24rplc-49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5rplc-50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 обгон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грузового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транспортного средства, связанный с выездом на полосу дороги предназначенную для встречного движения в зоне действия дорожного знака 3.20 «обгон запрещен» с пересечением горизонтальной разметки 1.1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«сплошная линия»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 диспозиции ч. 4 ст. 12.15 КоАП РФ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ст.12.15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разъяснениям содержащимся в Пленуме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Верховного Суда Российской Федерации от 25.06.2019 года № 20 «</w:t>
      </w:r>
      <w:r>
        <w:rPr>
          <w:rFonts w:ascii="Times New Roman" w:eastAsia="Times New Roman" w:hAnsi="Times New Roman" w:cs="Times New Roman"/>
          <w:sz w:val="26"/>
          <w:szCs w:val="26"/>
        </w:rPr>
        <w:t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</w:t>
      </w:r>
      <w:r>
        <w:rPr>
          <w:rFonts w:ascii="Times New Roman" w:eastAsia="Times New Roman" w:hAnsi="Times New Roman" w:cs="Times New Roman"/>
          <w:sz w:val="26"/>
          <w:szCs w:val="26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пункт 1.2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ПДД РФ), которые квалифицируются по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данной статьи), подлежат квалификации по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4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Непосредственно такие требования </w:t>
      </w:r>
      <w:hyperlink r:id="rId7" w:anchor="/document/1305770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ПДД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РФ установлены, в частности, в следующих случаях: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7" w:anchor="/document/1305770/entry/2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разметкой 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Движение по дороге с двусторонним движением в нарушение требований дорожных </w:t>
      </w:r>
      <w:hyperlink r:id="rId7" w:anchor="/document/1305770/entry/3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знаков 3.20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"Обгон запрещен", </w:t>
      </w:r>
      <w:hyperlink r:id="rId7" w:anchor="/document/1305770/entry/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3.22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"Обгон грузовым автомобилям запрещен", </w:t>
      </w:r>
      <w:hyperlink r:id="rId7" w:anchor="/document/1305770/entry/95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5.11.1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"Дорога с полосой для маршрутных транспортных средств", </w:t>
      </w:r>
      <w:hyperlink r:id="rId7" w:anchor="/document/1305770/entry/512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5.11.2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"Дорога с полосой для велосипедистов", </w:t>
      </w:r>
      <w:hyperlink r:id="rId7" w:anchor="/document/1305770/entry/9515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5.15.7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7" w:anchor="/document/1305770/entry/2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разметки 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7" w:anchor="/document/1305770/entry/201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1.3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7" w:anchor="/document/1305770/entry/21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1.11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7" w:anchor="/document/12125267/entry/1215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4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 Невыполнение требований дорожных </w:t>
      </w:r>
      <w:hyperlink r:id="rId7" w:anchor="/document/1305770/entry/404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знаков 4.3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"Круговое движение", </w:t>
      </w:r>
      <w:hyperlink r:id="rId7" w:anchor="/document/1305770/entry/3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3.1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"Въезд запрещен" (в том числе с </w:t>
      </w:r>
      <w:hyperlink r:id="rId7" w:anchor="/document/1305770/entry/981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табличкой 8.14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приложению 1 к Правилам дорожного движения (утверждены Постановлением Правительства РФ от 23 октября 1993 г. N 1090), дорожные знаки, запрещающие знаки, 3.20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«Обгон запрещен».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приложению 2 к Правилам дорожного движения (утверждены Постановлением Правительства РФ от 23 октября 1993 г. N 1090), Дорожная разметка и ее характеристики (</w:t>
      </w:r>
      <w:r>
        <w:rPr>
          <w:rFonts w:ascii="Times New Roman" w:eastAsia="Times New Roman" w:hAnsi="Times New Roman" w:cs="Times New Roman"/>
          <w:sz w:val="26"/>
          <w:szCs w:val="26"/>
        </w:rPr>
        <w:t>по ГОСТу Р 51256-2018 и ГОСТу Р 52289-2019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). Горизонтальная разметка: </w:t>
      </w:r>
      <w:hyperlink r:id="rId8" w:tgtFrame="_blank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разделяет транспортные потоки противоположных направлений и обозначает границы полос движения в опасных местах на дорогах; обозначает границы </w:t>
      </w:r>
      <w:r>
        <w:rPr>
          <w:rFonts w:ascii="Times New Roman" w:eastAsia="Times New Roman" w:hAnsi="Times New Roman" w:cs="Times New Roman"/>
          <w:sz w:val="26"/>
          <w:szCs w:val="26"/>
        </w:rPr>
        <w:t>проезжей части, на которые въезд запрещен; обозначает границы стояночных мест транспортных средств;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 1.3 Правил дорожного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9.1.1 Правил дорожного движения (утверждены Постановлением Правительства РФ от 23 октября </w:t>
      </w:r>
      <w:r>
        <w:rPr>
          <w:rFonts w:ascii="Times New Roman" w:eastAsia="Times New Roman" w:hAnsi="Times New Roman" w:cs="Times New Roman"/>
          <w:sz w:val="26"/>
          <w:szCs w:val="26"/>
        </w:rPr>
        <w:t>1993 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N 1090),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7" w:anchor="/document/1305770/entry/2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разметкой 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7" w:anchor="/document/1305770/entry/201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1.3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или </w:t>
      </w:r>
      <w:hyperlink r:id="rId7" w:anchor="/document/1305770/entry/21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разметкой 1.11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прерывистая линия которой расположена слева.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Бородатым Д.О.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выезда на сторону дороги, предназначенную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правонарушении, схемой места нарушения ПДД,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рапортом ИДПС,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схемой организации дорожного движения автомобильной дороги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видеофиксацией</w:t>
      </w:r>
      <w:r>
        <w:rPr>
          <w:rFonts w:ascii="Times New Roman" w:eastAsia="Times New Roman" w:hAnsi="Times New Roman" w:cs="Times New Roman"/>
          <w:sz w:val="26"/>
          <w:szCs w:val="26"/>
        </w:rPr>
        <w:t>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26.2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Бородатого Д.О.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по ч. 4 ст. 12.15 Кодекса Российской Федерации об административных правонарушениях, «Выезд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настоящей статьи».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Бородатого Д.О.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является признание вины.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не установлено.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установленные обстоятельства, судья считает возможным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Бородатому Д.О.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учётом изложенного,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 ч.1, 29.10, 30.1 Кодекса Российской Федерации об административных правонарушениях, судья</w:t>
      </w:r>
    </w:p>
    <w:p>
      <w:pPr>
        <w:spacing w:before="0" w:after="0"/>
        <w:rPr>
          <w:sz w:val="10"/>
          <w:szCs w:val="10"/>
        </w:rPr>
      </w:pPr>
    </w:p>
    <w:p>
      <w:pPr>
        <w:spacing w:before="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И Л: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Бородатого Дениса Олеговича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7 500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семь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пятьсот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уплате: Получатель УФК по ХМАО-Югре (УМВД России по ХМАО-Югре) </w:t>
      </w:r>
      <w:r>
        <w:rPr>
          <w:rStyle w:val="cat-OrganizationNamegrp-22rplc-63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Ханты-Мансийска БИК 007162163 ОКТМО </w:t>
      </w:r>
      <w:r>
        <w:rPr>
          <w:rFonts w:ascii="Times New Roman" w:eastAsia="Times New Roman" w:hAnsi="Times New Roman" w:cs="Times New Roman"/>
          <w:sz w:val="26"/>
          <w:szCs w:val="26"/>
        </w:rPr>
        <w:t>71871000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8601010390 КПП 860101001, </w:t>
      </w:r>
      <w:r>
        <w:rPr>
          <w:rFonts w:ascii="Times New Roman" w:eastAsia="Times New Roman" w:hAnsi="Times New Roman" w:cs="Times New Roman"/>
          <w:sz w:val="26"/>
          <w:szCs w:val="26"/>
        </w:rPr>
        <w:t>кор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40102810245370000007, номер счета получателя </w:t>
      </w:r>
      <w:r>
        <w:rPr>
          <w:rFonts w:ascii="Times New Roman" w:eastAsia="Times New Roman" w:hAnsi="Times New Roman" w:cs="Times New Roman"/>
          <w:sz w:val="26"/>
          <w:szCs w:val="26"/>
        </w:rPr>
        <w:t>03100643000000018700 в РКЦ Ханты-Мансийск//УФК по ХМАО-Югре г. Ханты-Мансийск, Вид платежа КБК 18811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601123010001140 УИН </w:t>
      </w:r>
      <w:r>
        <w:rPr>
          <w:rFonts w:ascii="Times New Roman" w:eastAsia="Times New Roman" w:hAnsi="Times New Roman" w:cs="Times New Roman"/>
          <w:sz w:val="26"/>
          <w:szCs w:val="26"/>
        </w:rPr>
        <w:t>18810486250910037328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9" w:anchor="dst1009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Кодекса, за исключением административных правонарушений,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0" w:anchor="dst425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1.1 статьи 12.1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1" w:anchor="dst426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1" w:anchor="dst998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4 статьи 12.7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2" w:anchor="dst427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3" w:anchor="dst428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3" w:anchor="dst428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7 статьи 12.9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4" w:anchor="dst10097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12.10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5" w:anchor="dst429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6" w:anchor="dst3839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5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7" w:anchor="dst384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3.1 статьи 12.16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8" w:anchor="dst7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8" w:anchor="dst70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6 статьи 12.23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9" w:anchor="dst5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статьями 12.24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20" w:anchor="dst4319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12.26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21" w:anchor="dst253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десяти дней со дня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Т.П. Постовалова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7rplc-11">
    <w:name w:val="cat-ExternalSystemDefined grp-37 rplc-11"/>
    <w:basedOn w:val="DefaultParagraphFont"/>
  </w:style>
  <w:style w:type="character" w:customStyle="1" w:styleId="cat-PassportDatagrp-21rplc-12">
    <w:name w:val="cat-PassportData grp-21 rplc-12"/>
    <w:basedOn w:val="DefaultParagraphFont"/>
  </w:style>
  <w:style w:type="character" w:customStyle="1" w:styleId="cat-UserDefinedgrp-38rplc-13">
    <w:name w:val="cat-UserDefined grp-38 rplc-13"/>
    <w:basedOn w:val="DefaultParagraphFont"/>
  </w:style>
  <w:style w:type="character" w:customStyle="1" w:styleId="cat-ExternalSystemDefinedgrp-35rplc-15">
    <w:name w:val="cat-ExternalSystemDefined grp-35 rplc-15"/>
    <w:basedOn w:val="DefaultParagraphFont"/>
  </w:style>
  <w:style w:type="character" w:customStyle="1" w:styleId="cat-ExternalSystemDefinedgrp-36rplc-17">
    <w:name w:val="cat-ExternalSystemDefined grp-36 rplc-17"/>
    <w:basedOn w:val="DefaultParagraphFont"/>
  </w:style>
  <w:style w:type="character" w:customStyle="1" w:styleId="cat-ExternalSystemDefinedgrp-33rplc-18">
    <w:name w:val="cat-ExternalSystemDefined grp-33 rplc-18"/>
    <w:basedOn w:val="DefaultParagraphFont"/>
  </w:style>
  <w:style w:type="character" w:customStyle="1" w:styleId="cat-CarMakeModelgrp-24rplc-24">
    <w:name w:val="cat-CarMakeModel grp-24 rplc-24"/>
    <w:basedOn w:val="DefaultParagraphFont"/>
  </w:style>
  <w:style w:type="character" w:customStyle="1" w:styleId="cat-CarNumbergrp-25rplc-25">
    <w:name w:val="cat-CarNumber grp-25 rplc-25"/>
    <w:basedOn w:val="DefaultParagraphFont"/>
  </w:style>
  <w:style w:type="character" w:customStyle="1" w:styleId="cat-UserDefinedgrp-39rplc-30">
    <w:name w:val="cat-UserDefined grp-39 rplc-30"/>
    <w:basedOn w:val="DefaultParagraphFont"/>
  </w:style>
  <w:style w:type="character" w:customStyle="1" w:styleId="cat-CarMakeModelgrp-24rplc-37">
    <w:name w:val="cat-CarMakeModel grp-24 rplc-37"/>
    <w:basedOn w:val="DefaultParagraphFont"/>
  </w:style>
  <w:style w:type="character" w:customStyle="1" w:styleId="cat-CarNumbergrp-25rplc-38">
    <w:name w:val="cat-CarNumber grp-25 rplc-38"/>
    <w:basedOn w:val="DefaultParagraphFont"/>
  </w:style>
  <w:style w:type="character" w:customStyle="1" w:styleId="cat-CarMakeModelgrp-24rplc-44">
    <w:name w:val="cat-CarMakeModel grp-24 rplc-44"/>
    <w:basedOn w:val="DefaultParagraphFont"/>
  </w:style>
  <w:style w:type="character" w:customStyle="1" w:styleId="cat-CarNumbergrp-25rplc-45">
    <w:name w:val="cat-CarNumber grp-25 rplc-45"/>
    <w:basedOn w:val="DefaultParagraphFont"/>
  </w:style>
  <w:style w:type="character" w:customStyle="1" w:styleId="cat-ExternalSystemDefinedgrp-34rplc-46">
    <w:name w:val="cat-ExternalSystemDefined grp-34 rplc-46"/>
    <w:basedOn w:val="DefaultParagraphFont"/>
  </w:style>
  <w:style w:type="character" w:customStyle="1" w:styleId="cat-CarMakeModelgrp-24rplc-49">
    <w:name w:val="cat-CarMakeModel grp-24 rplc-49"/>
    <w:basedOn w:val="DefaultParagraphFont"/>
  </w:style>
  <w:style w:type="character" w:customStyle="1" w:styleId="cat-CarNumbergrp-25rplc-50">
    <w:name w:val="cat-CarNumber grp-25 rplc-50"/>
    <w:basedOn w:val="DefaultParagraphFont"/>
  </w:style>
  <w:style w:type="character" w:customStyle="1" w:styleId="cat-OrganizationNamegrp-22rplc-63">
    <w:name w:val="cat-OrganizationName grp-22 rplc-63"/>
    <w:basedOn w:val="DefaultParagraphFont"/>
  </w:style>
  <w:style w:type="character" w:customStyle="1" w:styleId="cat-UserDefinedgrp-40rplc-70">
    <w:name w:val="cat-UserDefined grp-40 rplc-70"/>
    <w:basedOn w:val="DefaultParagraphFont"/>
  </w:style>
  <w:style w:type="character" w:customStyle="1" w:styleId="cat-UserDefinedgrp-41rplc-73">
    <w:name w:val="cat-UserDefined grp-41 rplc-7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80520/0a1fc4a4a97c33938faec3dea050cb4107c7948b/" TargetMode="External" /><Relationship Id="rId11" Type="http://schemas.openxmlformats.org/officeDocument/2006/relationships/hyperlink" Target="https://www.consultant.ru/document/cons_doc_LAW_480520/86d85d3d522bb77876c524278464db710a481926/" TargetMode="External" /><Relationship Id="rId12" Type="http://schemas.openxmlformats.org/officeDocument/2006/relationships/hyperlink" Target="https://www.consultant.ru/document/cons_doc_LAW_480520/aa69183ecd988ed365aa7b0e5fffb687dc479b71/" TargetMode="External" /><Relationship Id="rId13" Type="http://schemas.openxmlformats.org/officeDocument/2006/relationships/hyperlink" Target="https://www.consultant.ru/document/cons_doc_LAW_480520/85ebd6cb5138b31da96b1488716a764c41d50496/" TargetMode="External" /><Relationship Id="rId14" Type="http://schemas.openxmlformats.org/officeDocument/2006/relationships/hyperlink" Target="https://www.consultant.ru/document/cons_doc_LAW_480520/2589a95e710dff5a9cba25e223c5d03303e8f45f/" TargetMode="External" /><Relationship Id="rId15" Type="http://schemas.openxmlformats.org/officeDocument/2006/relationships/hyperlink" Target="https://www.consultant.ru/document/cons_doc_LAW_480520/8e1db11085c966408d1ce0191aef369706a76759/" TargetMode="External" /><Relationship Id="rId16" Type="http://schemas.openxmlformats.org/officeDocument/2006/relationships/hyperlink" Target="https://www.consultant.ru/document/cons_doc_LAW_480520/3616f9cc443dbe11b6898b6fa10d5b67a307cb59/" TargetMode="External" /><Relationship Id="rId17" Type="http://schemas.openxmlformats.org/officeDocument/2006/relationships/hyperlink" Target="https://www.consultant.ru/document/cons_doc_LAW_480520/423d650543917f5abe5c2480d6fb3fca332f9d22/" TargetMode="External" /><Relationship Id="rId18" Type="http://schemas.openxmlformats.org/officeDocument/2006/relationships/hyperlink" Target="https://www.consultant.ru/document/cons_doc_LAW_480520/d52f28ae1e5997454d6d32a4336104e34ae0c87d/" TargetMode="External" /><Relationship Id="rId19" Type="http://schemas.openxmlformats.org/officeDocument/2006/relationships/hyperlink" Target="https://www.consultant.ru/document/cons_doc_LAW_480520/fe71cec502ee66689c92693910f30983ff4852aa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80520/27b951a9ca374e6081930cfff85eabd581a523b1/" TargetMode="External" /><Relationship Id="rId21" Type="http://schemas.openxmlformats.org/officeDocument/2006/relationships/hyperlink" Target="https://www.consultant.ru/document/cons_doc_LAW_480520/9734adb3f4ad52d0fe265a97e85eab23d6dffe75/" TargetMode="Externa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12" TargetMode="External" /><Relationship Id="rId5" Type="http://schemas.openxmlformats.org/officeDocument/2006/relationships/hyperlink" Target="garantF1://12025267.121503" TargetMode="External" /><Relationship Id="rId6" Type="http://schemas.openxmlformats.org/officeDocument/2006/relationships/hyperlink" Target="garantF1://12025267.121504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https://mobileonline.garant.ru/blob/image?id=58060718" TargetMode="External" /><Relationship Id="rId9" Type="http://schemas.openxmlformats.org/officeDocument/2006/relationships/hyperlink" Target="https://www.consultant.ru/document/cons_doc_LAW_480520/ddf872bbf0198a5ffe733c85ac8e65649ba9824d/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